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2E38" w:rsidRDefault="00642E38" w:rsidP="00642E38">
      <w:pPr>
        <w:pStyle w:val="Ttulo"/>
      </w:pPr>
      <w:r>
        <w:t>RECONOCIMIENTO DE VALIDEZ OFICIAL DE ESTUDIOS</w:t>
      </w: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Programa de Estudios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642E38" w:rsidRDefault="00642E38" w:rsidP="00642E3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Anexo 2.        </w:t>
      </w:r>
    </w:p>
    <w:p w:rsidR="00642E38" w:rsidRDefault="00642E38" w:rsidP="00642E38">
      <w:pPr>
        <w:rPr>
          <w:rFonts w:ascii="Arial" w:hAnsi="Arial" w:cs="Arial"/>
        </w:rPr>
      </w:pPr>
    </w:p>
    <w:p w:rsidR="00642E38" w:rsidRDefault="009E5A21" w:rsidP="00642E38">
      <w:pPr>
        <w:rPr>
          <w:rFonts w:ascii="Arial" w:hAnsi="Arial" w:cs="Arial"/>
        </w:rPr>
      </w:pPr>
      <w:r w:rsidRPr="009E5A21">
        <w:rPr>
          <w:rFonts w:ascii="Arial" w:hAnsi="Arial" w:cs="Arial"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9pt;margin-top:12.6pt;width:6in;height:36pt;z-index:251660288">
            <v:textbox>
              <w:txbxContent>
                <w:p w:rsidR="00642E38" w:rsidRDefault="00642E38" w:rsidP="00642E38">
                  <w:pPr>
                    <w:shd w:val="clear" w:color="auto" w:fill="D9D9D9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Nombre de </w:t>
                  </w:r>
                  <w:smartTag w:uri="urn:schemas-microsoft-com:office:smarttags" w:element="PersonName">
                    <w:smartTagPr>
                      <w:attr w:name="ProductID" w:val="la Asignatura"/>
                    </w:smartTagPr>
                    <w:r>
                      <w:rPr>
                        <w:rFonts w:ascii="Arial" w:hAnsi="Arial" w:cs="Arial"/>
                      </w:rPr>
                      <w:t>la Asignatura</w:t>
                    </w:r>
                  </w:smartTag>
                  <w:r>
                    <w:rPr>
                      <w:rFonts w:ascii="Arial" w:hAnsi="Arial" w:cs="Arial"/>
                    </w:rPr>
                    <w:t xml:space="preserve"> o Unidad de Aprendizaje.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COMERCIO EXTERIOR.</w:t>
                  </w:r>
                </w:p>
                <w:p w:rsidR="00642E38" w:rsidRDefault="00642E38" w:rsidP="00642E38">
                  <w:pPr>
                    <w:jc w:val="both"/>
                  </w:pPr>
                </w:p>
              </w:txbxContent>
            </v:textbox>
          </v:shape>
        </w:pict>
      </w: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9E5A21" w:rsidP="00642E38">
      <w:pPr>
        <w:rPr>
          <w:rFonts w:ascii="Arial" w:hAnsi="Arial" w:cs="Arial"/>
        </w:rPr>
      </w:pPr>
      <w:r w:rsidRPr="009E5A21">
        <w:rPr>
          <w:rFonts w:ascii="Arial" w:hAnsi="Arial" w:cs="Arial"/>
          <w:noProof/>
          <w:sz w:val="20"/>
        </w:rPr>
        <w:pict>
          <v:shape id="_x0000_s1027" type="#_x0000_t202" style="position:absolute;margin-left:9pt;margin-top:11.4pt;width:3in;height:36pt;z-index:251661312">
            <v:textbox style="mso-next-textbox:#_x0000_s1027">
              <w:txbxContent>
                <w:p w:rsidR="00642E38" w:rsidRDefault="00642E38" w:rsidP="00642E38">
                  <w:pPr>
                    <w:shd w:val="clear" w:color="auto" w:fill="D9D9D9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CICLO: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QUINTO SEMESTRE</w:t>
                  </w:r>
                </w:p>
              </w:txbxContent>
            </v:textbox>
          </v:shape>
        </w:pict>
      </w:r>
      <w:r w:rsidRPr="009E5A21">
        <w:rPr>
          <w:rFonts w:ascii="Arial" w:hAnsi="Arial" w:cs="Arial"/>
          <w:noProof/>
          <w:sz w:val="20"/>
        </w:rPr>
        <w:pict>
          <v:shape id="_x0000_s1028" type="#_x0000_t202" style="position:absolute;margin-left:234pt;margin-top:11.4pt;width:207pt;height:36pt;z-index:251662336">
            <v:textbox style="mso-next-textbox:#_x0000_s1028">
              <w:txbxContent>
                <w:p w:rsidR="00642E38" w:rsidRDefault="00642E38" w:rsidP="00642E38">
                  <w:pPr>
                    <w:shd w:val="clear" w:color="auto" w:fill="D9D9D9"/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CLAVE DE </w:t>
                  </w:r>
                  <w:smartTag w:uri="urn:schemas-microsoft-com:office:smarttags" w:element="PersonName">
                    <w:smartTagPr>
                      <w:attr w:name="ProductID" w:val="la Asignatura"/>
                    </w:smartTagPr>
                    <w:r>
                      <w:rPr>
                        <w:rFonts w:ascii="Arial" w:hAnsi="Arial" w:cs="Arial"/>
                      </w:rPr>
                      <w:t>LA ASIGNATURA</w:t>
                    </w:r>
                  </w:smartTag>
                  <w:r>
                    <w:rPr>
                      <w:rFonts w:ascii="Arial" w:hAnsi="Arial" w:cs="Arial"/>
                    </w:rPr>
                    <w:t xml:space="preserve">: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LDM534</w:t>
                  </w:r>
                </w:p>
              </w:txbxContent>
            </v:textbox>
          </v:shape>
        </w:pict>
      </w: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9E5A21" w:rsidP="00642E38">
      <w:pPr>
        <w:rPr>
          <w:rFonts w:ascii="Arial" w:hAnsi="Arial" w:cs="Arial"/>
        </w:rPr>
      </w:pPr>
      <w:r w:rsidRPr="009E5A21">
        <w:rPr>
          <w:rFonts w:ascii="Arial" w:hAnsi="Arial" w:cs="Arial"/>
          <w:noProof/>
          <w:sz w:val="20"/>
        </w:rPr>
        <w:pict>
          <v:shape id="_x0000_s1029" type="#_x0000_t202" style="position:absolute;margin-left:9pt;margin-top:9.6pt;width:6in;height:90pt;z-index:251663360">
            <v:textbox>
              <w:txbxContent>
                <w:p w:rsidR="00642E38" w:rsidRDefault="00642E38" w:rsidP="00642E38">
                  <w:pPr>
                    <w:shd w:val="clear" w:color="auto" w:fill="D9D9D9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OBJETIVO GENERAL DE </w:t>
                  </w:r>
                  <w:smartTag w:uri="urn:schemas-microsoft-com:office:smarttags" w:element="PersonName">
                    <w:smartTagPr>
                      <w:attr w:name="ProductID" w:val="la Asignatura"/>
                    </w:smartTagPr>
                    <w:r>
                      <w:rPr>
                        <w:rFonts w:ascii="Arial" w:hAnsi="Arial" w:cs="Arial"/>
                      </w:rPr>
                      <w:t>LA ASIGNATURA</w:t>
                    </w:r>
                  </w:smartTag>
                  <w:r>
                    <w:rPr>
                      <w:rFonts w:ascii="Arial" w:hAnsi="Arial" w:cs="Arial"/>
                    </w:rPr>
                    <w:t>:</w:t>
                  </w:r>
                </w:p>
                <w:p w:rsidR="00642E38" w:rsidRDefault="00642E38" w:rsidP="00642E38">
                  <w:pPr>
                    <w:pStyle w:val="Textoindependiente"/>
                    <w:ind w:firstLine="708"/>
                  </w:pPr>
                  <w:r>
                    <w:t>El alumno estudiará los conceptos elementales del comercio, profundizando en el marco jurídico que regula la actividad a nivel nacional e internacional, con el objeto de que sea capaz de apreciar la importancia de la normatividad y del ejercicio del comercio conforme a una competencia equilibrada.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</w:rPr>
                  </w:pPr>
                </w:p>
                <w:p w:rsidR="00642E38" w:rsidRDefault="00642E38" w:rsidP="00642E38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9E5A21" w:rsidP="00642E38">
      <w:pPr>
        <w:rPr>
          <w:rFonts w:ascii="Arial" w:hAnsi="Arial" w:cs="Arial"/>
        </w:rPr>
      </w:pPr>
      <w:r w:rsidRPr="009E5A21">
        <w:rPr>
          <w:rFonts w:ascii="Arial" w:hAnsi="Arial" w:cs="Arial"/>
          <w:noProof/>
          <w:sz w:val="20"/>
        </w:rPr>
        <w:pict>
          <v:shape id="_x0000_s1030" type="#_x0000_t202" style="position:absolute;margin-left:9pt;margin-top:7.2pt;width:6in;height:369pt;z-index:251664384">
            <v:textbox style="mso-next-textbox:#_x0000_s1030">
              <w:txbxContent>
                <w:p w:rsidR="00642E38" w:rsidRDefault="00642E38" w:rsidP="00642E38">
                  <w:pPr>
                    <w:shd w:val="clear" w:color="auto" w:fill="D9D9D9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TEMAS Y SUBTEMAS: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</w:p>
                <w:p w:rsidR="00973601" w:rsidRDefault="00642E38" w:rsidP="00642E38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CONCEPTO DE COMERCIO EXTERIOR.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Objeto del comercio exterior.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Ámbito de aplicación de la Ley de Comercio Exterior.</w:t>
                  </w:r>
                </w:p>
                <w:p w:rsidR="00973601" w:rsidRDefault="00642E38" w:rsidP="00642E38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 xml:space="preserve">FACULTADES DEL EJECUTIVO FEDERAL, DE LA </w:t>
                  </w:r>
                  <w:r w:rsidR="00973601">
                    <w:rPr>
                      <w:rFonts w:ascii="Arial" w:hAnsi="Arial" w:cs="Arial"/>
                      <w:b/>
                      <w:bCs/>
                      <w:sz w:val="22"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SECRETARÍA DE COMERCIO Y FOMENTO INDUSTRIAL Y DE LAS COMISIONES AUXILIARES.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Facultades del Ejecutivo Federal.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Facultades de la Secretaría de Economía, antes SECOFI.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Comisiones Auxiliares.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Función de la Comisión de Comercio Exterior.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Función de la Comisión Mixta.</w:t>
                  </w:r>
                </w:p>
                <w:p w:rsidR="00973601" w:rsidRDefault="00642E38" w:rsidP="00642E38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ORIGEN DE LAS MERCANCIAS.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  <w:t xml:space="preserve">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Preferencias Arancelarias.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Reglas de origen.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ARANCELES Y MEDIDAS DELA REGULACIÓN Y RESTRICCIÓN NO ARANCELARIAS DEL COMERCIO EXTERIOR.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Tipos de Aranceles que contempla la Ley de Comercio Exterior.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Modalidades de los aranceles.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Medidas de Regulación y Restricción no arancelarias.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Medidas de Regulación y restricción a la exportación.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Medidas de Regulación y restricción a la exportación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Dependencias del Ejecutivo Federal competentes.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Permisos Previos, cupos y marcado de país de origen.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Permisos previos otorgados por la Secretaría</w:t>
                  </w:r>
                  <w:r w:rsidR="00973601">
                    <w:rPr>
                      <w:rFonts w:ascii="Arial" w:hAnsi="Arial" w:cs="Arial"/>
                      <w:sz w:val="22"/>
                    </w:rPr>
                    <w:t xml:space="preserve"> para la exportación e </w:t>
                  </w:r>
                  <w:r>
                    <w:rPr>
                      <w:rFonts w:ascii="Arial" w:hAnsi="Arial" w:cs="Arial"/>
                      <w:sz w:val="22"/>
                    </w:rPr>
                    <w:t xml:space="preserve">            importación de mercancías.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</w:rPr>
                  </w:pPr>
                </w:p>
                <w:p w:rsidR="00642E38" w:rsidRDefault="00642E38" w:rsidP="00642E38">
                  <w:pPr>
                    <w:rPr>
                      <w:rFonts w:ascii="Arial" w:hAnsi="Arial" w:cs="Arial"/>
                    </w:rPr>
                  </w:pPr>
                </w:p>
              </w:txbxContent>
            </v:textbox>
          </v:shape>
        </w:pict>
      </w: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9E5A21" w:rsidP="00642E38">
      <w:pPr>
        <w:rPr>
          <w:rFonts w:ascii="Arial" w:hAnsi="Arial" w:cs="Arial"/>
        </w:rPr>
      </w:pPr>
      <w:r w:rsidRPr="009E5A21">
        <w:rPr>
          <w:rFonts w:ascii="Arial" w:hAnsi="Arial" w:cs="Arial"/>
          <w:noProof/>
          <w:sz w:val="20"/>
        </w:rPr>
        <w:lastRenderedPageBreak/>
        <w:pict>
          <v:shape id="_x0000_s1031" type="#_x0000_t202" style="position:absolute;margin-left:-3.75pt;margin-top:8.65pt;width:6in;height:639pt;z-index:251665408">
            <v:textbox>
              <w:txbxContent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Concepto de cupo de importación y exportación.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Exigibilidad de la marca en mercancía importada.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Otras medidas de regulación al comercio exterior y normas oficiales             mexicanas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Normas oficiales mexicanas acerca </w:t>
                  </w:r>
                  <w:proofErr w:type="gramStart"/>
                  <w:r>
                    <w:rPr>
                      <w:rFonts w:ascii="Arial" w:hAnsi="Arial" w:cs="Arial"/>
                      <w:sz w:val="22"/>
                    </w:rPr>
                    <w:t>del</w:t>
                  </w:r>
                  <w:proofErr w:type="gramEnd"/>
                  <w:r>
                    <w:rPr>
                      <w:rFonts w:ascii="Arial" w:hAnsi="Arial" w:cs="Arial"/>
                      <w:sz w:val="22"/>
                    </w:rPr>
                    <w:t xml:space="preserve"> Tránsito de Mercancías.</w:t>
                  </w:r>
                </w:p>
                <w:p w:rsidR="00973601" w:rsidRDefault="00642E38" w:rsidP="00642E38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PRACTICAS DESLEALES DE COMERCIO INTERNACIONAL.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  <w:t xml:space="preserve">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Concepto de prácticas desleales.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Operaciones que se consideran prácticas desleales.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Discriminación de Precios.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Discriminación de preciso respecto de la importación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5.2.2. Valor de las mercancías exportadas a México.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Subvenciones.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Concepto de Subvenciones.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Daño y amenaza de daño a la producción nacional.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Concepto de daño y amenaza.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Concepto de producción nacional para el comercio exterior.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Elementos para determinar los daños a la importación de mercancías.</w:t>
                  </w:r>
                </w:p>
                <w:p w:rsidR="00973601" w:rsidRDefault="00642E38" w:rsidP="00642E38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 xml:space="preserve">MEDIDAS DE SALVAGUARDA. 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Determinación de las medidas de salvaguarda.</w:t>
                  </w:r>
                </w:p>
                <w:p w:rsidR="00973601" w:rsidRDefault="00642E38" w:rsidP="00973601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Concepto de daño serio y amenaza de daño serio.</w:t>
                  </w:r>
                </w:p>
                <w:p w:rsidR="00642E38" w:rsidRDefault="00642E38" w:rsidP="00973601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Determinación de daño</w:t>
                  </w:r>
                  <w:r w:rsidR="00973601">
                    <w:rPr>
                      <w:rFonts w:ascii="Arial" w:hAnsi="Arial" w:cs="Arial"/>
                      <w:sz w:val="22"/>
                    </w:rPr>
                    <w:t xml:space="preserve"> serio y amenaza de daño serio </w:t>
                  </w:r>
                  <w:r>
                    <w:rPr>
                      <w:rFonts w:ascii="Arial" w:hAnsi="Arial" w:cs="Arial"/>
                      <w:sz w:val="22"/>
                    </w:rPr>
                    <w:t>procedimiento para la determinación de medidas de salvaguarda.</w:t>
                  </w:r>
                </w:p>
                <w:p w:rsidR="00973601" w:rsidRDefault="00973601" w:rsidP="00973601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 xml:space="preserve">PROCEDIMIENTOS   EN  MATERIA  DE  </w:t>
                  </w:r>
                  <w:r w:rsidR="00D768B9">
                    <w:rPr>
                      <w:rFonts w:ascii="Arial" w:hAnsi="Arial" w:cs="Arial"/>
                      <w:b/>
                      <w:bCs/>
                      <w:sz w:val="22"/>
                    </w:rPr>
                    <w:t>PRÁCTICAS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 xml:space="preserve"> DESLEALES DE COMERCIO INTERNACIONAL Y MEDIDAS DE SALVAGUARDA. 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  <w:t xml:space="preserve">          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Disposiciones comunes relativas al inicio de los procedimientos.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Procedimiento de investigación de prácticas desleales en comercio           internacional y medidas de salvaguarda.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Petición de parte.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Parte Interesada.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Actuar y Procedimiento de la Secretaría de Economía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De la Resolución de inicio de Investigación.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Datos necesarios para la integración de la investigación.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Información para la integración de la investigación.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Información a las partes.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Procedimiento en materia de prácticas desleales de comercio internacional.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Resolución preliminar.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Resolución final.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Proceder una vez terminada la investigación.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Resoluciones fiscales.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Concepto de cuota compensatoria definitiva.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Audiencia conciliatoria.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Cuotas compensatorias.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Fijación de las cuotas compensatorias.</w:t>
                  </w:r>
                </w:p>
                <w:p w:rsidR="00642E38" w:rsidRDefault="00973601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</w:t>
                  </w:r>
                  <w:r w:rsidR="00642E38">
                    <w:rPr>
                      <w:rFonts w:ascii="Arial" w:hAnsi="Arial" w:cs="Arial"/>
                      <w:sz w:val="22"/>
                    </w:rPr>
                    <w:t>e las cuotas compensatorias y las disposiciones del Código Fiscal.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La SHCP y el cobro de las cuotas compensatorias provisionales y definitivas.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Vigencia de las cuotas compensatorias definitivas.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Periodicidad para la revisión </w:t>
                  </w:r>
                  <w:proofErr w:type="spellStart"/>
                  <w:r>
                    <w:rPr>
                      <w:rFonts w:ascii="Arial" w:hAnsi="Arial" w:cs="Arial"/>
                      <w:sz w:val="22"/>
                    </w:rPr>
                    <w:t>delas</w:t>
                  </w:r>
                  <w:proofErr w:type="spellEnd"/>
                  <w:r>
                    <w:rPr>
                      <w:rFonts w:ascii="Arial" w:hAnsi="Arial" w:cs="Arial"/>
                      <w:sz w:val="22"/>
                    </w:rPr>
                    <w:t xml:space="preserve"> cuotas compensatorias definitivas.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Casos de eliminación de las cuotas compensatorias.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7.2.6. Compromisos de exportadores y gobiernos. </w:t>
                  </w:r>
                </w:p>
                <w:p w:rsidR="00642E38" w:rsidRDefault="00642E38" w:rsidP="00642E38">
                  <w:pPr>
                    <w:rPr>
                      <w:sz w:val="22"/>
                    </w:rPr>
                  </w:pPr>
                </w:p>
              </w:txbxContent>
            </v:textbox>
          </v:shape>
        </w:pict>
      </w: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jc w:val="both"/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9E5A21" w:rsidP="00642E38">
      <w:pPr>
        <w:rPr>
          <w:rFonts w:ascii="Arial" w:hAnsi="Arial" w:cs="Arial"/>
        </w:rPr>
      </w:pPr>
      <w:r w:rsidRPr="009E5A21">
        <w:rPr>
          <w:rFonts w:ascii="Arial" w:hAnsi="Arial" w:cs="Arial"/>
          <w:noProof/>
          <w:sz w:val="20"/>
        </w:rPr>
        <w:lastRenderedPageBreak/>
        <w:pict>
          <v:shape id="_x0000_s1032" type="#_x0000_t202" style="position:absolute;margin-left:-.75pt;margin-top:-13.1pt;width:6in;height:603pt;z-index:251666432">
            <v:textbox>
              <w:txbxContent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Suspensión o </w:t>
                  </w:r>
                  <w:r w:rsidR="00973601">
                    <w:rPr>
                      <w:rFonts w:ascii="Arial" w:hAnsi="Arial" w:cs="Arial"/>
                      <w:sz w:val="22"/>
                    </w:rPr>
                    <w:t>término</w:t>
                  </w:r>
                  <w:r>
                    <w:rPr>
                      <w:rFonts w:ascii="Arial" w:hAnsi="Arial" w:cs="Arial"/>
                      <w:sz w:val="22"/>
                    </w:rPr>
                    <w:t xml:space="preserve"> de la investigación.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Procedimientos en materia de salvaguarda.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Determinación de medias de salvaguarda.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Procedimiento una vez terminada la investigación y la aplicación de las medidas de salvaguarda.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Vigencia de las medidas de salvaguarda.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Circunstancias críticas.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Disposiciones comunes a los procedimientos.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Del préstamo de los expedientes administrativos.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Las pruebas en el proceso.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Procedimiento para la verificación de información y pruebas.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De las notificaciones.</w:t>
                  </w:r>
                </w:p>
                <w:p w:rsidR="00642E38" w:rsidRDefault="00973601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A</w:t>
                  </w:r>
                  <w:r w:rsidR="00642E38">
                    <w:rPr>
                      <w:rFonts w:ascii="Arial" w:hAnsi="Arial" w:cs="Arial"/>
                      <w:sz w:val="22"/>
                    </w:rPr>
                    <w:t xml:space="preserve">plicación supletoria del Código Fiscal.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Proceder de la Secretaría por prácticas monopólicas.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Procedimiento para determinar las cuotas compensatorias y las medidas de salvaguarda.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Proceder de la Secretaría al imponer cuotas compensatorias y medidas de salvaguarda.</w:t>
                  </w:r>
                </w:p>
                <w:p w:rsidR="00973601" w:rsidRDefault="00973601" w:rsidP="00642E38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</w:p>
                <w:p w:rsidR="00973601" w:rsidRDefault="00642E38" w:rsidP="00642E38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PROMOCIÓN Y APOYO A LAS EXPORTACIONES.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Objetivo de la promoción de exportaciones.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Instrumentos de promoción.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Establecimiento de promociones por el Ejecutivo Federal.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Apoyo a la exportación en la legislación mexicana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El comercio electrónico (e-</w:t>
                  </w:r>
                  <w:proofErr w:type="spellStart"/>
                  <w:r>
                    <w:rPr>
                      <w:rFonts w:ascii="Arial" w:hAnsi="Arial" w:cs="Arial"/>
                      <w:sz w:val="22"/>
                    </w:rPr>
                    <w:t>commerce</w:t>
                  </w:r>
                  <w:proofErr w:type="spellEnd"/>
                  <w:r>
                    <w:rPr>
                      <w:rFonts w:ascii="Arial" w:hAnsi="Arial" w:cs="Arial"/>
                      <w:sz w:val="22"/>
                    </w:rPr>
                    <w:t>)</w:t>
                  </w:r>
                </w:p>
                <w:p w:rsidR="00973601" w:rsidRDefault="00642E38" w:rsidP="00642E38">
                  <w:pPr>
                    <w:jc w:val="both"/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INFRACCIONES, SANCIONES Y RECURSOS.</w:t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ab/>
                    <w:t xml:space="preserve">              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Infracciones y sanciones administrativas.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Infracciones sancionadas por la Secretaría.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Recurso de Revocación. 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Objetivo del Recurso de revocación.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Reglas para la interposición del recurso.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Actos en contra de los que procede el recurso.</w:t>
                  </w:r>
                </w:p>
                <w:p w:rsidR="00642E38" w:rsidRDefault="00642E38" w:rsidP="00642E38">
                  <w:pPr>
                    <w:jc w:val="both"/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Opción de los interesados en relación a los actos y resoluciones.</w:t>
                  </w:r>
                </w:p>
                <w:p w:rsidR="00973601" w:rsidRDefault="00642E38" w:rsidP="00973601">
                  <w:pPr>
                    <w:rPr>
                      <w:rFonts w:ascii="Arial" w:hAnsi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/>
                      <w:b/>
                      <w:bCs/>
                      <w:sz w:val="22"/>
                    </w:rPr>
                    <w:t xml:space="preserve">LA COMPRAVENTA INTERNACIONAL      </w:t>
                  </w:r>
                  <w:r>
                    <w:rPr>
                      <w:rFonts w:ascii="Arial" w:hAnsi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/>
                      <w:b/>
                      <w:bCs/>
                      <w:sz w:val="22"/>
                    </w:rPr>
                    <w:tab/>
                  </w:r>
                </w:p>
                <w:p w:rsidR="00973601" w:rsidRDefault="00642E38" w:rsidP="00973601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Antecedentes generales</w:t>
                  </w:r>
                </w:p>
                <w:p w:rsidR="00642E38" w:rsidRDefault="00642E38" w:rsidP="00973601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Concepto de Contrato de Compraventa Internacional</w:t>
                  </w:r>
                </w:p>
                <w:p w:rsidR="00642E38" w:rsidRDefault="00642E38" w:rsidP="00973601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Las convenciones internacionales respecto este contrato</w:t>
                  </w:r>
                </w:p>
                <w:p w:rsidR="00642E38" w:rsidRDefault="00642E38" w:rsidP="00277112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Análisis del contenido del contrato de compraventa internacional</w:t>
                  </w:r>
                </w:p>
                <w:p w:rsidR="00642E38" w:rsidRDefault="00642E38" w:rsidP="00277112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Observaciones prácticas</w:t>
                  </w:r>
                </w:p>
                <w:p w:rsidR="00642E38" w:rsidRDefault="00642E38" w:rsidP="00642E38">
                  <w:pPr>
                    <w:rPr>
                      <w:rFonts w:ascii="Arial" w:hAnsi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/>
                      <w:b/>
                      <w:bCs/>
                      <w:sz w:val="22"/>
                    </w:rPr>
                    <w:t>EL ARBITRAJE COMERCIAL INTERNACIONAL</w:t>
                  </w:r>
                  <w:r>
                    <w:rPr>
                      <w:rFonts w:ascii="Arial" w:hAnsi="Arial"/>
                      <w:b/>
                      <w:bCs/>
                      <w:sz w:val="22"/>
                    </w:rPr>
                    <w:tab/>
                  </w:r>
                  <w:r>
                    <w:rPr>
                      <w:rFonts w:ascii="Arial" w:hAnsi="Arial"/>
                      <w:b/>
                      <w:bCs/>
                      <w:sz w:val="22"/>
                    </w:rPr>
                    <w:tab/>
                  </w:r>
                </w:p>
                <w:p w:rsidR="00642E38" w:rsidRDefault="00642E38" w:rsidP="00277112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Concepto</w:t>
                  </w:r>
                </w:p>
                <w:p w:rsidR="00642E38" w:rsidRDefault="00642E38" w:rsidP="00277112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Breves antecedentes históricos</w:t>
                  </w:r>
                </w:p>
                <w:p w:rsidR="00642E38" w:rsidRDefault="00642E38" w:rsidP="00277112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 xml:space="preserve">Ventajas del arbitraje internacional </w:t>
                  </w:r>
                </w:p>
                <w:p w:rsidR="00642E38" w:rsidRDefault="00642E38" w:rsidP="00277112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Etapas para el desarrollo del arbitraje</w:t>
                  </w:r>
                </w:p>
                <w:p w:rsidR="00642E38" w:rsidRDefault="00642E38" w:rsidP="00277112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El laudo arbitral</w:t>
                  </w:r>
                </w:p>
                <w:p w:rsidR="00642E38" w:rsidRDefault="00642E38" w:rsidP="00277112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 xml:space="preserve">Organismos arbitrales nacionales e internacionales   </w:t>
                  </w:r>
                </w:p>
                <w:p w:rsidR="00642E38" w:rsidRDefault="00642E38" w:rsidP="00642E38">
                  <w:pPr>
                    <w:rPr>
                      <w:sz w:val="22"/>
                    </w:rPr>
                  </w:pPr>
                </w:p>
              </w:txbxContent>
            </v:textbox>
          </v:shape>
        </w:pict>
      </w: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9E5A21" w:rsidP="00642E38">
      <w:pPr>
        <w:rPr>
          <w:rFonts w:ascii="Arial" w:hAnsi="Arial" w:cs="Arial"/>
        </w:rPr>
      </w:pPr>
      <w:r w:rsidRPr="009E5A21">
        <w:rPr>
          <w:rFonts w:ascii="Arial" w:hAnsi="Arial" w:cs="Arial"/>
          <w:noProof/>
          <w:sz w:val="20"/>
        </w:rPr>
        <w:pict>
          <v:shape id="_x0000_s1034" type="#_x0000_t202" style="position:absolute;margin-left:9pt;margin-top:-15pt;width:6in;height:126pt;z-index:251668480">
            <v:textbox style="mso-next-textbox:#_x0000_s1034">
              <w:txbxContent>
                <w:p w:rsidR="00642E38" w:rsidRPr="007F465B" w:rsidRDefault="00642E38" w:rsidP="00642E38">
                  <w:pPr>
                    <w:shd w:val="clear" w:color="auto" w:fill="D9D9D9"/>
                    <w:rPr>
                      <w:rFonts w:ascii="Arial" w:hAnsi="Arial" w:cs="Arial"/>
                    </w:rPr>
                  </w:pPr>
                  <w:r w:rsidRPr="007F465B">
                    <w:rPr>
                      <w:rFonts w:ascii="Arial" w:hAnsi="Arial" w:cs="Arial"/>
                    </w:rPr>
                    <w:t>NORMAS DEL CURSO:</w:t>
                  </w:r>
                </w:p>
                <w:p w:rsidR="00642E38" w:rsidRDefault="00642E38" w:rsidP="00642E38">
                  <w:pPr>
                    <w:rPr>
                      <w:rFonts w:ascii="Arial" w:hAnsi="Arial"/>
                      <w:sz w:val="22"/>
                    </w:rPr>
                  </w:pPr>
                </w:p>
                <w:p w:rsidR="00642E38" w:rsidRDefault="00642E38" w:rsidP="00642E38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El alumno deberá cubrir los siguientes requisitos:</w:t>
                  </w:r>
                </w:p>
                <w:p w:rsidR="00642E38" w:rsidRDefault="00642E38" w:rsidP="00642E38">
                  <w:pPr>
                    <w:rPr>
                      <w:rFonts w:ascii="Arial" w:hAnsi="Arial"/>
                      <w:sz w:val="22"/>
                    </w:rPr>
                  </w:pPr>
                </w:p>
                <w:p w:rsidR="00642E38" w:rsidRPr="00AD595F" w:rsidRDefault="00642E38" w:rsidP="00642E38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Trabajo de investigación.</w:t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  <w:t>30 %</w:t>
                  </w:r>
                </w:p>
                <w:p w:rsidR="00642E38" w:rsidRDefault="00642E38" w:rsidP="00642E38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Exposición en clase.</w:t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  <w:t xml:space="preserve">           20 %</w:t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</w:p>
                <w:p w:rsidR="00642E38" w:rsidRDefault="00642E38" w:rsidP="00642E38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>Exámenes parciales.</w:t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  <w:t>30 %</w:t>
                  </w:r>
                </w:p>
                <w:p w:rsidR="00642E38" w:rsidRDefault="00642E38" w:rsidP="00642E38">
                  <w:pPr>
                    <w:rPr>
                      <w:rFonts w:ascii="Arial" w:hAnsi="Arial"/>
                      <w:sz w:val="22"/>
                    </w:rPr>
                  </w:pPr>
                  <w:r>
                    <w:rPr>
                      <w:rFonts w:ascii="Arial" w:hAnsi="Arial"/>
                      <w:sz w:val="22"/>
                    </w:rPr>
                    <w:t xml:space="preserve">Examen final. </w:t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</w:r>
                  <w:r>
                    <w:rPr>
                      <w:rFonts w:ascii="Arial" w:hAnsi="Arial"/>
                      <w:sz w:val="22"/>
                    </w:rPr>
                    <w:tab/>
                    <w:t xml:space="preserve">                         </w:t>
                  </w:r>
                  <w:r>
                    <w:rPr>
                      <w:rFonts w:ascii="Arial" w:hAnsi="Arial"/>
                      <w:sz w:val="22"/>
                    </w:rPr>
                    <w:tab/>
                    <w:t>20 %</w:t>
                  </w:r>
                </w:p>
                <w:p w:rsidR="00642E38" w:rsidRDefault="00642E38" w:rsidP="00642E38">
                  <w:pPr>
                    <w:rPr>
                      <w:rFonts w:ascii="Arial" w:hAnsi="Arial"/>
                      <w:sz w:val="22"/>
                    </w:rPr>
                  </w:pPr>
                </w:p>
                <w:p w:rsidR="00642E38" w:rsidRDefault="00642E38" w:rsidP="00642E38">
                  <w:pPr>
                    <w:rPr>
                      <w:rFonts w:ascii="Arial" w:hAnsi="Arial"/>
                      <w:sz w:val="22"/>
                    </w:rPr>
                  </w:pPr>
                </w:p>
                <w:p w:rsidR="00642E38" w:rsidRDefault="00642E38" w:rsidP="00642E38">
                  <w:pPr>
                    <w:rPr>
                      <w:rFonts w:ascii="Arial" w:hAnsi="Arial"/>
                      <w:sz w:val="18"/>
                    </w:rPr>
                  </w:pPr>
                  <w:r>
                    <w:rPr>
                      <w:rFonts w:ascii="Arial" w:hAnsi="Arial"/>
                      <w:sz w:val="18"/>
                    </w:rPr>
                    <w:t xml:space="preserve"> </w:t>
                  </w:r>
                </w:p>
              </w:txbxContent>
            </v:textbox>
          </v:shape>
        </w:pict>
      </w: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9E5A21" w:rsidP="00642E38">
      <w:pPr>
        <w:rPr>
          <w:rFonts w:ascii="Arial" w:hAnsi="Arial" w:cs="Arial"/>
        </w:rPr>
      </w:pPr>
      <w:r w:rsidRPr="009E5A21">
        <w:rPr>
          <w:rFonts w:ascii="Arial" w:hAnsi="Arial" w:cs="Arial"/>
          <w:noProof/>
          <w:sz w:val="20"/>
        </w:rPr>
        <w:pict>
          <v:shape id="_x0000_s1033" type="#_x0000_t202" style="position:absolute;margin-left:5.25pt;margin-top:3.85pt;width:6in;height:252pt;z-index:251667456">
            <v:textbox style="mso-next-textbox:#_x0000_s1033">
              <w:txbxContent>
                <w:p w:rsidR="00642E38" w:rsidRPr="007F465B" w:rsidRDefault="00642E38" w:rsidP="00642E38">
                  <w:pPr>
                    <w:shd w:val="clear" w:color="auto" w:fill="D9D9D9"/>
                    <w:rPr>
                      <w:rFonts w:ascii="Arial" w:hAnsi="Arial" w:cs="Arial"/>
                    </w:rPr>
                  </w:pPr>
                  <w:r w:rsidRPr="007F465B">
                    <w:rPr>
                      <w:rFonts w:ascii="Arial" w:hAnsi="Arial" w:cs="Arial"/>
                    </w:rPr>
                    <w:t>ACTIVIDADES DE APRENDIZAJE: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  <w:sz w:val="22"/>
                    </w:rPr>
                  </w:pPr>
                </w:p>
                <w:p w:rsidR="00642E38" w:rsidRDefault="00642E38" w:rsidP="00642E38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ENSEÑANZA: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</w:p>
                <w:p w:rsidR="00642E38" w:rsidRDefault="00642E38" w:rsidP="00642E38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Exposición del maestro con el uso de medios didácticos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Asesorar al alumno respecto al desarrollo temático del curso mediante guías de estudio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Contestar interrogantes de alumnos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Proponer lecturas y análisis de textos jurídicos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  <w:sz w:val="22"/>
                    </w:rPr>
                  </w:pPr>
                </w:p>
                <w:p w:rsidR="00642E38" w:rsidRDefault="00642E38" w:rsidP="00642E38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2"/>
                    </w:rPr>
                    <w:t>APRENDIZAJE: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  <w:b/>
                      <w:bCs/>
                      <w:sz w:val="22"/>
                    </w:rPr>
                  </w:pPr>
                </w:p>
                <w:p w:rsidR="00642E38" w:rsidRDefault="00642E38" w:rsidP="00642E38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Lectura y subrayado de textos seleccionados 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Elaboración de cuadros sinópticos y resúmenes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 xml:space="preserve">Preparación y resolución de cuestionarios 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Elaboración de trabajos de investigación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Plantear interrogantes al docente</w:t>
                  </w:r>
                </w:p>
                <w:p w:rsidR="00642E38" w:rsidRDefault="00642E38" w:rsidP="00642E38">
                  <w:pPr>
                    <w:rPr>
                      <w:rFonts w:ascii="Arial" w:hAnsi="Arial" w:cs="Arial"/>
                      <w:sz w:val="22"/>
                    </w:rPr>
                  </w:pPr>
                  <w:r>
                    <w:rPr>
                      <w:rFonts w:ascii="Arial" w:hAnsi="Arial" w:cs="Arial"/>
                      <w:sz w:val="22"/>
                    </w:rPr>
                    <w:t>Exposición en clase del resultado de la investigación</w:t>
                  </w:r>
                </w:p>
              </w:txbxContent>
            </v:textbox>
          </v:shape>
        </w:pict>
      </w: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42E38" w:rsidRDefault="00642E38" w:rsidP="00642E38">
      <w:pPr>
        <w:rPr>
          <w:rFonts w:ascii="Arial" w:hAnsi="Arial" w:cs="Arial"/>
        </w:rPr>
      </w:pPr>
    </w:p>
    <w:p w:rsidR="00686BE0" w:rsidRDefault="00686BE0"/>
    <w:sectPr w:rsidR="00686BE0" w:rsidSect="00686B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4B57"/>
    <w:multiLevelType w:val="multilevel"/>
    <w:tmpl w:val="0D640E10"/>
    <w:lvl w:ilvl="0">
      <w:start w:val="6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7726C37"/>
    <w:multiLevelType w:val="multilevel"/>
    <w:tmpl w:val="A5EA7BE8"/>
    <w:lvl w:ilvl="0">
      <w:start w:val="10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6DB16CC0"/>
    <w:multiLevelType w:val="multilevel"/>
    <w:tmpl w:val="9510F786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42E38"/>
    <w:rsid w:val="00277112"/>
    <w:rsid w:val="005A62B8"/>
    <w:rsid w:val="00642E38"/>
    <w:rsid w:val="00686BE0"/>
    <w:rsid w:val="006A3ED0"/>
    <w:rsid w:val="00973601"/>
    <w:rsid w:val="009E5A21"/>
    <w:rsid w:val="00D608F1"/>
    <w:rsid w:val="00D768B9"/>
    <w:rsid w:val="00F83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2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tulo">
    <w:name w:val="Title"/>
    <w:basedOn w:val="Normal"/>
    <w:link w:val="TtuloCar"/>
    <w:qFormat/>
    <w:rsid w:val="00642E38"/>
    <w:pPr>
      <w:shd w:val="clear" w:color="auto" w:fill="D9D9D9"/>
      <w:jc w:val="center"/>
    </w:pPr>
    <w:rPr>
      <w:rFonts w:ascii="Arial" w:hAnsi="Arial" w:cs="Arial"/>
      <w:b/>
      <w:bCs/>
    </w:rPr>
  </w:style>
  <w:style w:type="character" w:customStyle="1" w:styleId="TtuloCar">
    <w:name w:val="Título Car"/>
    <w:basedOn w:val="Fuentedeprrafopredeter"/>
    <w:link w:val="Ttulo"/>
    <w:rsid w:val="00642E38"/>
    <w:rPr>
      <w:rFonts w:ascii="Arial" w:eastAsia="Times New Roman" w:hAnsi="Arial" w:cs="Arial"/>
      <w:b/>
      <w:bCs/>
      <w:sz w:val="24"/>
      <w:szCs w:val="24"/>
      <w:shd w:val="clear" w:color="auto" w:fill="D9D9D9"/>
      <w:lang w:eastAsia="es-ES"/>
    </w:rPr>
  </w:style>
  <w:style w:type="paragraph" w:styleId="Textoindependiente">
    <w:name w:val="Body Text"/>
    <w:basedOn w:val="Normal"/>
    <w:link w:val="TextoindependienteCar"/>
    <w:rsid w:val="00642E38"/>
    <w:pPr>
      <w:jc w:val="both"/>
    </w:pPr>
    <w:rPr>
      <w:rFonts w:ascii="Arial" w:hAnsi="Arial" w:cs="Arial"/>
    </w:rPr>
  </w:style>
  <w:style w:type="character" w:customStyle="1" w:styleId="TextoindependienteCar">
    <w:name w:val="Texto independiente Car"/>
    <w:basedOn w:val="Fuentedeprrafopredeter"/>
    <w:link w:val="Textoindependiente"/>
    <w:rsid w:val="00642E38"/>
    <w:rPr>
      <w:rFonts w:ascii="Arial" w:eastAsia="Times New Roman" w:hAnsi="Arial" w:cs="Arial"/>
      <w:sz w:val="24"/>
      <w:szCs w:val="24"/>
      <w:lang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4</Pages>
  <Words>63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</dc:creator>
  <cp:keywords/>
  <dc:description/>
  <cp:lastModifiedBy>gacg7322</cp:lastModifiedBy>
  <cp:revision>2</cp:revision>
  <cp:lastPrinted>2010-11-11T23:26:00Z</cp:lastPrinted>
  <dcterms:created xsi:type="dcterms:W3CDTF">2010-10-26T17:32:00Z</dcterms:created>
  <dcterms:modified xsi:type="dcterms:W3CDTF">2010-11-11T23:26:00Z</dcterms:modified>
</cp:coreProperties>
</file>